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39"/>
        <w:gridCol w:w="4781"/>
        <w:gridCol w:w="2970"/>
      </w:tblGrid>
      <w:tr w:rsidR="003E172B" w:rsidRPr="00CA01A0" w:rsidTr="003E172B">
        <w:trPr>
          <w:trHeight w:val="530"/>
          <w:jc w:val="center"/>
        </w:trPr>
        <w:tc>
          <w:tcPr>
            <w:tcW w:w="13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43072C">
            <w:pPr>
              <w:shd w:val="clear" w:color="auto" w:fill="FFFFFF"/>
              <w:jc w:val="center"/>
              <w:rPr>
                <w:rFonts w:ascii="Arial" w:hAnsi="Arial" w:cs="Arial"/>
                <w:b/>
                <w:color w:val="FF0000"/>
                <w:lang w:val="id-ID"/>
              </w:rPr>
            </w:pPr>
            <w:r w:rsidRPr="00CA01A0">
              <w:rPr>
                <w:noProof/>
                <w:sz w:val="20"/>
                <w:szCs w:val="20"/>
                <w:lang w:val="id-ID"/>
              </w:rPr>
              <w:drawing>
                <wp:inline distT="0" distB="0" distL="0" distR="0" wp14:anchorId="0ED1F049" wp14:editId="26FBCD41">
                  <wp:extent cx="733425" cy="590550"/>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733425" cy="590550"/>
                          </a:xfrm>
                          <a:prstGeom prst="rect">
                            <a:avLst/>
                          </a:prstGeom>
                          <a:noFill/>
                          <a:ln w="9525">
                            <a:noFill/>
                            <a:miter lim="800000"/>
                            <a:headEnd/>
                            <a:tailEnd/>
                          </a:ln>
                        </pic:spPr>
                      </pic:pic>
                    </a:graphicData>
                  </a:graphic>
                </wp:inline>
              </w:drawing>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3E172B">
            <w:pPr>
              <w:autoSpaceDE w:val="0"/>
              <w:autoSpaceDN w:val="0"/>
              <w:adjustRightInd w:val="0"/>
              <w:spacing w:after="0"/>
              <w:jc w:val="center"/>
              <w:rPr>
                <w:rFonts w:ascii="Arial" w:hAnsi="Arial" w:cs="Arial"/>
                <w:b/>
                <w:lang w:val="id-ID"/>
              </w:rPr>
            </w:pPr>
            <w:r w:rsidRPr="00CA01A0">
              <w:rPr>
                <w:rFonts w:ascii="Arial" w:hAnsi="Arial" w:cs="Arial"/>
                <w:b/>
                <w:bCs/>
                <w:sz w:val="28"/>
                <w:lang w:val="id-ID"/>
              </w:rPr>
              <w:t>AKADEMI FARMASI SURABAYA</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43072C">
            <w:pPr>
              <w:tabs>
                <w:tab w:val="right" w:pos="6984"/>
              </w:tabs>
              <w:spacing w:before="120" w:line="240" w:lineRule="atLeast"/>
              <w:rPr>
                <w:rFonts w:ascii="Arial" w:hAnsi="Arial" w:cs="Arial"/>
                <w:noProof/>
                <w:color w:val="000000"/>
                <w:lang w:val="id-ID"/>
              </w:rPr>
            </w:pPr>
            <w:r w:rsidRPr="00CA01A0">
              <w:rPr>
                <w:rFonts w:ascii="Arial" w:hAnsi="Arial" w:cs="Arial"/>
                <w:noProof/>
                <w:color w:val="000000"/>
                <w:lang w:val="id-ID"/>
              </w:rPr>
              <w:t xml:space="preserve">No Form : </w:t>
            </w:r>
          </w:p>
        </w:tc>
      </w:tr>
      <w:tr w:rsidR="003E172B" w:rsidRPr="00CA01A0" w:rsidTr="003E172B">
        <w:trPr>
          <w:trHeight w:val="530"/>
          <w:jc w:val="center"/>
        </w:trPr>
        <w:tc>
          <w:tcPr>
            <w:tcW w:w="13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43072C">
            <w:pPr>
              <w:spacing w:after="0" w:line="240" w:lineRule="auto"/>
              <w:rPr>
                <w:rFonts w:ascii="Arial" w:hAnsi="Arial" w:cs="Arial"/>
                <w:b/>
                <w:color w:val="FF0000"/>
                <w:lang w:val="id-ID"/>
              </w:rPr>
            </w:pP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43072C">
            <w:pPr>
              <w:autoSpaceDE w:val="0"/>
              <w:autoSpaceDN w:val="0"/>
              <w:adjustRightInd w:val="0"/>
              <w:spacing w:after="0"/>
              <w:jc w:val="center"/>
              <w:rPr>
                <w:rFonts w:ascii="Arial" w:hAnsi="Arial" w:cs="Arial"/>
                <w:b/>
                <w:bCs/>
                <w:lang w:val="id-ID"/>
              </w:rPr>
            </w:pPr>
            <w:r w:rsidRPr="00CA01A0">
              <w:rPr>
                <w:rFonts w:ascii="Arial" w:hAnsi="Arial" w:cs="Arial"/>
                <w:b/>
                <w:bCs/>
                <w:lang w:val="id-ID"/>
              </w:rPr>
              <w:t>STANDAR MUTU</w:t>
            </w:r>
          </w:p>
          <w:p w:rsidR="003E172B" w:rsidRPr="00CA01A0" w:rsidRDefault="003E172B" w:rsidP="0043072C">
            <w:pPr>
              <w:autoSpaceDE w:val="0"/>
              <w:autoSpaceDN w:val="0"/>
              <w:adjustRightInd w:val="0"/>
              <w:spacing w:after="0"/>
              <w:jc w:val="center"/>
              <w:rPr>
                <w:rFonts w:ascii="Arial" w:hAnsi="Arial" w:cs="Arial"/>
                <w:b/>
                <w:bCs/>
                <w:sz w:val="28"/>
                <w:lang w:val="id-ID"/>
              </w:rPr>
            </w:pPr>
            <w:r w:rsidRPr="00CA01A0">
              <w:rPr>
                <w:rFonts w:ascii="Arial" w:hAnsi="Arial" w:cs="Arial"/>
                <w:b/>
                <w:bCs/>
                <w:lang w:val="id-ID"/>
              </w:rPr>
              <w:t>TATA PAMONG DAN TATA KELOLA</w:t>
            </w:r>
          </w:p>
        </w:tc>
        <w:tc>
          <w:tcPr>
            <w:tcW w:w="29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E172B" w:rsidRPr="00CA01A0" w:rsidRDefault="003E172B" w:rsidP="0043072C">
            <w:pPr>
              <w:spacing w:after="0" w:line="240" w:lineRule="auto"/>
              <w:rPr>
                <w:rFonts w:ascii="Arial" w:hAnsi="Arial" w:cs="Arial"/>
                <w:noProof/>
                <w:color w:val="000000"/>
                <w:lang w:val="id-ID"/>
              </w:rPr>
            </w:pPr>
          </w:p>
        </w:tc>
      </w:tr>
    </w:tbl>
    <w:p w:rsidR="00917BC1" w:rsidRDefault="00061E58"/>
    <w:p w:rsidR="003E172B" w:rsidRDefault="003E172B" w:rsidP="003E172B">
      <w:pPr>
        <w:spacing w:after="0"/>
        <w:jc w:val="center"/>
        <w:rPr>
          <w:rFonts w:ascii="Arial" w:hAnsi="Arial" w:cs="Arial"/>
          <w:b/>
          <w:sz w:val="26"/>
          <w:lang w:val="id-ID"/>
        </w:rPr>
      </w:pPr>
      <w:r w:rsidRPr="003E172B">
        <w:rPr>
          <w:rFonts w:ascii="Arial" w:hAnsi="Arial" w:cs="Arial"/>
          <w:b/>
          <w:sz w:val="26"/>
          <w:lang w:val="id-ID"/>
        </w:rPr>
        <w:t>FORMULIR AKTIVITAS DOSEN TETAP PADA PROGRAM STUDI</w:t>
      </w:r>
    </w:p>
    <w:p w:rsidR="003E172B" w:rsidRDefault="003E172B" w:rsidP="003E172B">
      <w:pPr>
        <w:spacing w:after="0"/>
        <w:jc w:val="center"/>
        <w:rPr>
          <w:rFonts w:ascii="Arial" w:hAnsi="Arial" w:cs="Arial"/>
          <w:b/>
          <w:sz w:val="26"/>
          <w:lang w:val="en-ID"/>
        </w:rPr>
      </w:pPr>
      <w:r>
        <w:rPr>
          <w:rFonts w:ascii="Arial" w:hAnsi="Arial" w:cs="Arial"/>
          <w:b/>
          <w:sz w:val="26"/>
          <w:lang w:val="en-ID"/>
        </w:rPr>
        <w:t>SEMESTER GASAL/GENAP</w:t>
      </w:r>
    </w:p>
    <w:p w:rsidR="003E172B" w:rsidRPr="003E172B" w:rsidRDefault="003E172B" w:rsidP="003E172B">
      <w:pPr>
        <w:spacing w:after="0"/>
        <w:jc w:val="center"/>
        <w:rPr>
          <w:rFonts w:ascii="Arial" w:hAnsi="Arial" w:cs="Arial"/>
          <w:b/>
          <w:sz w:val="26"/>
          <w:lang w:val="en-ID"/>
        </w:rPr>
      </w:pPr>
      <w:r>
        <w:rPr>
          <w:rFonts w:ascii="Arial" w:hAnsi="Arial" w:cs="Arial"/>
          <w:b/>
          <w:sz w:val="26"/>
          <w:lang w:val="en-ID"/>
        </w:rPr>
        <w:t>TAHUN AKADEMIK …/…</w:t>
      </w:r>
    </w:p>
    <w:p w:rsidR="003E172B" w:rsidRPr="003E172B" w:rsidRDefault="003E172B" w:rsidP="003E172B">
      <w:pPr>
        <w:spacing w:after="0"/>
        <w:jc w:val="center"/>
        <w:rPr>
          <w:rFonts w:ascii="Arial" w:hAnsi="Arial" w:cs="Arial"/>
          <w:b/>
          <w:sz w:val="24"/>
          <w:lang w:val="id-ID"/>
        </w:rPr>
      </w:pPr>
      <w:r w:rsidRPr="003E172B">
        <w:rPr>
          <w:rFonts w:ascii="Arial" w:hAnsi="Arial" w:cs="Arial"/>
          <w:b/>
          <w:sz w:val="24"/>
          <w:lang w:val="id-ID"/>
        </w:rPr>
        <w:t xml:space="preserve"> </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2704"/>
        <w:gridCol w:w="1435"/>
        <w:gridCol w:w="1351"/>
        <w:gridCol w:w="1487"/>
        <w:gridCol w:w="1517"/>
        <w:gridCol w:w="1793"/>
        <w:gridCol w:w="1115"/>
        <w:gridCol w:w="978"/>
        <w:gridCol w:w="1368"/>
      </w:tblGrid>
      <w:tr w:rsidR="003E172B" w:rsidRPr="003E172B" w:rsidTr="003E172B">
        <w:trPr>
          <w:cantSplit/>
          <w:trHeight w:val="508"/>
          <w:jc w:val="center"/>
        </w:trPr>
        <w:tc>
          <w:tcPr>
            <w:tcW w:w="277"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bookmarkStart w:id="0" w:name="_GoBack"/>
            <w:bookmarkEnd w:id="0"/>
            <w:r w:rsidRPr="003E172B">
              <w:rPr>
                <w:rFonts w:ascii="Arial" w:hAnsi="Arial" w:cs="Arial"/>
                <w:b/>
                <w:bCs/>
                <w:sz w:val="20"/>
                <w:szCs w:val="20"/>
                <w:lang w:val="id-ID"/>
              </w:rPr>
              <w:t>No.</w:t>
            </w:r>
          </w:p>
        </w:tc>
        <w:tc>
          <w:tcPr>
            <w:tcW w:w="929"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 xml:space="preserve">Nama </w:t>
            </w:r>
          </w:p>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Dosen Tetap</w:t>
            </w:r>
          </w:p>
        </w:tc>
        <w:tc>
          <w:tcPr>
            <w:tcW w:w="1468" w:type="pct"/>
            <w:gridSpan w:val="3"/>
            <w:tcBorders>
              <w:top w:val="sing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Sks</w:t>
            </w:r>
          </w:p>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Pendidikan pada</w:t>
            </w:r>
          </w:p>
        </w:tc>
        <w:tc>
          <w:tcPr>
            <w:tcW w:w="521"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sks</w:t>
            </w:r>
          </w:p>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Penelitian</w:t>
            </w:r>
          </w:p>
        </w:tc>
        <w:tc>
          <w:tcPr>
            <w:tcW w:w="616"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Sks</w:t>
            </w:r>
          </w:p>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Pengabdian kepada Masyarakat</w:t>
            </w:r>
          </w:p>
        </w:tc>
        <w:tc>
          <w:tcPr>
            <w:tcW w:w="71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Sks</w:t>
            </w:r>
          </w:p>
          <w:p w:rsidR="003E172B" w:rsidRPr="003E172B" w:rsidRDefault="003E172B" w:rsidP="003E172B">
            <w:pPr>
              <w:spacing w:after="0" w:line="240" w:lineRule="auto"/>
              <w:contextualSpacing/>
              <w:jc w:val="center"/>
              <w:rPr>
                <w:rFonts w:ascii="Arial" w:hAnsi="Arial" w:cs="Arial"/>
                <w:b/>
                <w:bCs/>
                <w:sz w:val="20"/>
                <w:szCs w:val="20"/>
                <w:vertAlign w:val="superscript"/>
                <w:lang w:val="id-ID"/>
              </w:rPr>
            </w:pPr>
            <w:r w:rsidRPr="003E172B">
              <w:rPr>
                <w:rFonts w:ascii="Arial" w:hAnsi="Arial" w:cs="Arial"/>
                <w:b/>
                <w:bCs/>
                <w:sz w:val="20"/>
                <w:szCs w:val="20"/>
                <w:lang w:val="id-ID"/>
              </w:rPr>
              <w:t>Manajemen/Tugas tambahan</w:t>
            </w:r>
            <w:r w:rsidRPr="003E172B">
              <w:rPr>
                <w:rFonts w:ascii="Arial" w:hAnsi="Arial" w:cs="Arial"/>
                <w:b/>
                <w:bCs/>
                <w:sz w:val="20"/>
                <w:szCs w:val="20"/>
                <w:vertAlign w:val="superscript"/>
                <w:lang w:val="id-ID"/>
              </w:rPr>
              <w:t>1)</w:t>
            </w:r>
          </w:p>
        </w:tc>
        <w:tc>
          <w:tcPr>
            <w:tcW w:w="470"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Jumlah sks</w:t>
            </w:r>
          </w:p>
        </w:tc>
      </w:tr>
      <w:tr w:rsidR="003E172B" w:rsidRPr="003E172B" w:rsidTr="003E172B">
        <w:trPr>
          <w:cantSplit/>
          <w:trHeight w:val="412"/>
          <w:jc w:val="center"/>
        </w:trPr>
        <w:tc>
          <w:tcPr>
            <w:tcW w:w="277"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929"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493"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PS Sendiri</w:t>
            </w:r>
          </w:p>
        </w:tc>
        <w:tc>
          <w:tcPr>
            <w:tcW w:w="464"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PS Lain</w:t>
            </w:r>
          </w:p>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PT Sendiri</w:t>
            </w:r>
          </w:p>
        </w:tc>
        <w:tc>
          <w:tcPr>
            <w:tcW w:w="511" w:type="pct"/>
            <w:vMerge w:val="restar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PT Lain</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vertAlign w:val="superscript"/>
                <w:lang w:val="id-ID"/>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r>
      <w:tr w:rsidR="003E172B" w:rsidRPr="003E172B" w:rsidTr="003E172B">
        <w:trPr>
          <w:cantSplit/>
          <w:trHeight w:val="323"/>
          <w:jc w:val="center"/>
        </w:trPr>
        <w:tc>
          <w:tcPr>
            <w:tcW w:w="277"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929"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493"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464"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511" w:type="pct"/>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c>
          <w:tcPr>
            <w:tcW w:w="383" w:type="pc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PT Sendiri</w:t>
            </w:r>
          </w:p>
        </w:tc>
        <w:tc>
          <w:tcPr>
            <w:tcW w:w="336" w:type="pct"/>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PT Lain</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3E172B" w:rsidRPr="003E172B" w:rsidRDefault="003E172B" w:rsidP="003E172B">
            <w:pPr>
              <w:spacing w:after="0" w:line="240" w:lineRule="auto"/>
              <w:contextualSpacing/>
              <w:rPr>
                <w:rFonts w:ascii="Arial" w:hAnsi="Arial" w:cs="Arial"/>
                <w:b/>
                <w:bCs/>
                <w:sz w:val="20"/>
                <w:szCs w:val="20"/>
                <w:lang w:val="id-ID"/>
              </w:rPr>
            </w:pPr>
          </w:p>
        </w:tc>
      </w:tr>
      <w:tr w:rsidR="003E172B" w:rsidRPr="003E172B" w:rsidTr="003E172B">
        <w:trPr>
          <w:cantSplit/>
          <w:trHeight w:val="272"/>
          <w:jc w:val="center"/>
        </w:trPr>
        <w:tc>
          <w:tcPr>
            <w:tcW w:w="277"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(1)</w:t>
            </w:r>
          </w:p>
        </w:tc>
        <w:tc>
          <w:tcPr>
            <w:tcW w:w="929"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(2)</w:t>
            </w:r>
          </w:p>
        </w:tc>
        <w:tc>
          <w:tcPr>
            <w:tcW w:w="493"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(3)</w:t>
            </w:r>
          </w:p>
        </w:tc>
        <w:tc>
          <w:tcPr>
            <w:tcW w:w="464"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(4)</w:t>
            </w:r>
          </w:p>
        </w:tc>
        <w:tc>
          <w:tcPr>
            <w:tcW w:w="511"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(5)</w:t>
            </w:r>
          </w:p>
        </w:tc>
        <w:tc>
          <w:tcPr>
            <w:tcW w:w="521"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(6)</w:t>
            </w:r>
          </w:p>
        </w:tc>
        <w:tc>
          <w:tcPr>
            <w:tcW w:w="616"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(7)</w:t>
            </w:r>
          </w:p>
        </w:tc>
        <w:tc>
          <w:tcPr>
            <w:tcW w:w="383"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(8)</w:t>
            </w:r>
          </w:p>
        </w:tc>
        <w:tc>
          <w:tcPr>
            <w:tcW w:w="336"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(9)</w:t>
            </w:r>
          </w:p>
        </w:tc>
        <w:tc>
          <w:tcPr>
            <w:tcW w:w="470" w:type="pct"/>
            <w:tcBorders>
              <w:top w:val="double" w:sz="4" w:space="0" w:color="auto"/>
              <w:left w:val="single" w:sz="4" w:space="0" w:color="auto"/>
              <w:bottom w:val="single" w:sz="4" w:space="0" w:color="auto"/>
              <w:right w:val="single" w:sz="4" w:space="0" w:color="auto"/>
            </w:tcBorders>
            <w:vAlign w:val="center"/>
            <w:hideMark/>
          </w:tcPr>
          <w:p w:rsidR="003E172B" w:rsidRPr="003E172B" w:rsidRDefault="003E172B" w:rsidP="003E172B">
            <w:pPr>
              <w:spacing w:after="0" w:line="240" w:lineRule="auto"/>
              <w:contextualSpacing/>
              <w:jc w:val="center"/>
              <w:rPr>
                <w:rFonts w:ascii="Arial" w:hAnsi="Arial" w:cs="Arial"/>
                <w:b/>
                <w:bCs/>
                <w:sz w:val="20"/>
                <w:szCs w:val="20"/>
                <w:lang w:val="id-ID"/>
              </w:rPr>
            </w:pPr>
            <w:r w:rsidRPr="003E172B">
              <w:rPr>
                <w:rFonts w:ascii="Arial" w:hAnsi="Arial" w:cs="Arial"/>
                <w:b/>
                <w:bCs/>
                <w:sz w:val="20"/>
                <w:szCs w:val="20"/>
                <w:lang w:val="id-ID"/>
              </w:rPr>
              <w:t>(10)</w:t>
            </w:r>
          </w:p>
        </w:tc>
      </w:tr>
      <w:tr w:rsidR="003E172B" w:rsidRPr="003E172B" w:rsidTr="003E172B">
        <w:trPr>
          <w:cantSplit/>
          <w:jc w:val="center"/>
        </w:trPr>
        <w:tc>
          <w:tcPr>
            <w:tcW w:w="277"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929"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93"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64"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11"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21"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616"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83"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36"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70"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r>
      <w:tr w:rsidR="003E172B" w:rsidRPr="003E172B" w:rsidTr="003E172B">
        <w:trPr>
          <w:cantSplit/>
          <w:jc w:val="center"/>
        </w:trPr>
        <w:tc>
          <w:tcPr>
            <w:tcW w:w="1206" w:type="pct"/>
            <w:gridSpan w:val="2"/>
            <w:tcBorders>
              <w:top w:val="double" w:sz="4" w:space="0" w:color="auto"/>
              <w:left w:val="single" w:sz="4" w:space="0" w:color="auto"/>
              <w:bottom w:val="single" w:sz="4" w:space="0" w:color="auto"/>
              <w:right w:val="single" w:sz="4" w:space="0" w:color="auto"/>
            </w:tcBorders>
            <w:hideMark/>
          </w:tcPr>
          <w:p w:rsidR="003E172B" w:rsidRPr="003E172B" w:rsidRDefault="003E172B" w:rsidP="003E172B">
            <w:pPr>
              <w:spacing w:after="0" w:line="240" w:lineRule="auto"/>
              <w:contextualSpacing/>
              <w:rPr>
                <w:rFonts w:ascii="Arial" w:hAnsi="Arial" w:cs="Arial"/>
                <w:b/>
                <w:sz w:val="20"/>
                <w:szCs w:val="20"/>
                <w:lang w:val="id-ID"/>
              </w:rPr>
            </w:pPr>
            <w:r w:rsidRPr="003E172B">
              <w:rPr>
                <w:rFonts w:ascii="Arial" w:hAnsi="Arial" w:cs="Arial"/>
                <w:b/>
                <w:sz w:val="20"/>
                <w:szCs w:val="20"/>
                <w:lang w:val="id-ID"/>
              </w:rPr>
              <w:t>Jumlah</w:t>
            </w:r>
          </w:p>
        </w:tc>
        <w:tc>
          <w:tcPr>
            <w:tcW w:w="493"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64"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11"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21"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616"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83"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36"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70" w:type="pct"/>
            <w:tcBorders>
              <w:top w:val="doub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r>
      <w:tr w:rsidR="003E172B" w:rsidRPr="003E172B" w:rsidTr="003E172B">
        <w:trPr>
          <w:cantSplit/>
          <w:jc w:val="center"/>
        </w:trPr>
        <w:tc>
          <w:tcPr>
            <w:tcW w:w="1206" w:type="pct"/>
            <w:gridSpan w:val="2"/>
            <w:tcBorders>
              <w:top w:val="single" w:sz="4" w:space="0" w:color="auto"/>
              <w:left w:val="single" w:sz="4" w:space="0" w:color="auto"/>
              <w:bottom w:val="single" w:sz="4" w:space="0" w:color="auto"/>
              <w:right w:val="single" w:sz="4" w:space="0" w:color="auto"/>
            </w:tcBorders>
            <w:hideMark/>
          </w:tcPr>
          <w:p w:rsidR="003E172B" w:rsidRPr="003E172B" w:rsidRDefault="003E172B" w:rsidP="003E172B">
            <w:pPr>
              <w:spacing w:after="0" w:line="240" w:lineRule="auto"/>
              <w:contextualSpacing/>
              <w:rPr>
                <w:rFonts w:ascii="Arial" w:hAnsi="Arial" w:cs="Arial"/>
                <w:b/>
                <w:sz w:val="20"/>
                <w:szCs w:val="20"/>
                <w:lang w:val="id-ID"/>
              </w:rPr>
            </w:pPr>
            <w:r w:rsidRPr="003E172B">
              <w:rPr>
                <w:rFonts w:ascii="Arial" w:hAnsi="Arial" w:cs="Arial"/>
                <w:b/>
                <w:sz w:val="20"/>
                <w:szCs w:val="20"/>
                <w:lang w:val="id-ID"/>
              </w:rPr>
              <w:t>Rata-Rata</w:t>
            </w:r>
            <w:r w:rsidRPr="003E172B">
              <w:rPr>
                <w:rFonts w:ascii="Arial" w:hAnsi="Arial" w:cs="Arial"/>
                <w:b/>
                <w:sz w:val="20"/>
                <w:szCs w:val="20"/>
                <w:vertAlign w:val="superscript"/>
                <w:lang w:val="id-ID"/>
              </w:rPr>
              <w:t>2)</w:t>
            </w:r>
          </w:p>
        </w:tc>
        <w:tc>
          <w:tcPr>
            <w:tcW w:w="493"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64"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11"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521"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616"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83"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336"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c>
          <w:tcPr>
            <w:tcW w:w="470" w:type="pct"/>
            <w:tcBorders>
              <w:top w:val="single" w:sz="4" w:space="0" w:color="auto"/>
              <w:left w:val="single" w:sz="4" w:space="0" w:color="auto"/>
              <w:bottom w:val="single" w:sz="4" w:space="0" w:color="auto"/>
              <w:right w:val="single" w:sz="4" w:space="0" w:color="auto"/>
            </w:tcBorders>
          </w:tcPr>
          <w:p w:rsidR="003E172B" w:rsidRPr="003E172B" w:rsidRDefault="003E172B" w:rsidP="003E172B">
            <w:pPr>
              <w:spacing w:after="0" w:line="240" w:lineRule="auto"/>
              <w:contextualSpacing/>
              <w:rPr>
                <w:rFonts w:ascii="Arial" w:hAnsi="Arial" w:cs="Arial"/>
                <w:bCs/>
                <w:sz w:val="20"/>
                <w:szCs w:val="20"/>
                <w:lang w:val="id-ID"/>
              </w:rPr>
            </w:pPr>
          </w:p>
        </w:tc>
      </w:tr>
    </w:tbl>
    <w:p w:rsidR="003E172B" w:rsidRPr="00680F78" w:rsidRDefault="003E172B" w:rsidP="003E172B">
      <w:pPr>
        <w:spacing w:after="0"/>
        <w:rPr>
          <w:rFonts w:ascii="Arial" w:hAnsi="Arial" w:cs="Arial"/>
          <w:sz w:val="18"/>
          <w:szCs w:val="16"/>
          <w:lang w:val="id-ID"/>
        </w:rPr>
      </w:pPr>
      <w:r w:rsidRPr="00680F78">
        <w:rPr>
          <w:rFonts w:ascii="Arial" w:hAnsi="Arial" w:cs="Arial"/>
          <w:sz w:val="18"/>
          <w:szCs w:val="16"/>
          <w:lang w:val="id-ID"/>
        </w:rPr>
        <w:t>Catatan:</w:t>
      </w:r>
    </w:p>
    <w:p w:rsidR="003E172B" w:rsidRPr="00680F78" w:rsidRDefault="003E172B" w:rsidP="003E172B">
      <w:pPr>
        <w:numPr>
          <w:ilvl w:val="0"/>
          <w:numId w:val="1"/>
        </w:numPr>
        <w:spacing w:after="0" w:line="240" w:lineRule="auto"/>
        <w:rPr>
          <w:rFonts w:ascii="Arial" w:hAnsi="Arial" w:cs="Arial"/>
          <w:sz w:val="18"/>
          <w:szCs w:val="16"/>
          <w:lang w:val="id-ID"/>
        </w:rPr>
      </w:pPr>
      <w:r w:rsidRPr="00680F78">
        <w:rPr>
          <w:rFonts w:ascii="Arial" w:hAnsi="Arial" w:cs="Arial"/>
          <w:sz w:val="18"/>
          <w:szCs w:val="16"/>
          <w:lang w:val="id-ID"/>
        </w:rPr>
        <w:t>Sks pendidikan termasuk sks pembelajaran, pembimbingan, dll. Sks pembelajaran sama dengan sks mata kuliah yang diajarkan. Bila dosen mengajar kelas paralel, maka beban sks pembelajaran untuk satu tambahan kelas paralel adalah 1/2 kali sks mata kuliah.</w:t>
      </w:r>
    </w:p>
    <w:p w:rsidR="003E172B" w:rsidRPr="00680F78" w:rsidRDefault="003E172B" w:rsidP="003E172B">
      <w:pPr>
        <w:spacing w:after="0"/>
        <w:ind w:firstLine="360"/>
        <w:rPr>
          <w:rFonts w:ascii="Arial" w:hAnsi="Arial" w:cs="Arial"/>
          <w:sz w:val="18"/>
          <w:szCs w:val="16"/>
          <w:lang w:val="id-ID"/>
        </w:rPr>
      </w:pPr>
      <w:r w:rsidRPr="00680F78">
        <w:rPr>
          <w:rFonts w:ascii="Arial" w:hAnsi="Arial" w:cs="Arial"/>
          <w:sz w:val="18"/>
          <w:szCs w:val="16"/>
          <w:lang w:val="id-ID"/>
        </w:rPr>
        <w:t xml:space="preserve">Beban kerja manajemen/tugas tambahan untuk jabatan-jabatan ini adalah sbb. (Sesuai Rubrik BKD 2019) </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Rektor 6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Pembantu rektor/dekan/ Direktur Program Pasca Sarjana 5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Ketua sekolah tinggi/pembantu dekan/ asisten direktur program pasca sarjana/ direktur politeknik 4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Pembantu ketua sekolah tinggi/ pembantu direktur politeknik 4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Direktur akademi 4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Pembantu direktur akademi/ ketua jurusan/ bagian pada Universitas/ Institut/ Sekolah Tinggi 3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Ketua jurusan pada politeknik/ akademi/ sekretaris jurusan/ bagian pada universitas/ institut/ sekolah tinggi 3 sks</w:t>
      </w:r>
    </w:p>
    <w:p w:rsidR="003E172B" w:rsidRPr="00680F78" w:rsidRDefault="003E172B" w:rsidP="003E172B">
      <w:pPr>
        <w:spacing w:after="0"/>
        <w:ind w:left="426"/>
        <w:rPr>
          <w:rFonts w:ascii="Arial" w:hAnsi="Arial" w:cs="Arial"/>
          <w:sz w:val="18"/>
          <w:szCs w:val="16"/>
          <w:lang w:val="id-ID"/>
        </w:rPr>
      </w:pPr>
      <w:r w:rsidRPr="00680F78">
        <w:rPr>
          <w:rFonts w:ascii="Arial" w:hAnsi="Arial" w:cs="Arial"/>
          <w:sz w:val="18"/>
          <w:szCs w:val="16"/>
          <w:lang w:val="id-ID"/>
        </w:rPr>
        <w:t>- Sekertaris jurusan pada politeknik/ akademi dan kepala laboratorium universitas/ institut/ sekolah tinggi/ politeknik/ akademi 3 sks</w:t>
      </w:r>
    </w:p>
    <w:p w:rsidR="003E172B" w:rsidRDefault="003E172B" w:rsidP="003E172B">
      <w:pPr>
        <w:numPr>
          <w:ilvl w:val="0"/>
          <w:numId w:val="1"/>
        </w:numPr>
        <w:spacing w:after="0" w:line="240" w:lineRule="auto"/>
        <w:rPr>
          <w:rFonts w:ascii="Arial" w:hAnsi="Arial" w:cs="Arial"/>
          <w:sz w:val="18"/>
          <w:szCs w:val="16"/>
          <w:lang w:val="id-ID"/>
        </w:rPr>
      </w:pPr>
      <w:r w:rsidRPr="00680F78">
        <w:rPr>
          <w:rFonts w:ascii="Arial" w:hAnsi="Arial" w:cs="Arial"/>
          <w:sz w:val="18"/>
          <w:szCs w:val="16"/>
          <w:lang w:val="id-ID"/>
        </w:rPr>
        <w:t>Rata-rata adalah jumlah sks dibagi dengan jumlah dosen tetap.</w:t>
      </w:r>
    </w:p>
    <w:p w:rsidR="003E172B" w:rsidRPr="003E172B" w:rsidRDefault="003E172B" w:rsidP="003E172B">
      <w:pPr>
        <w:spacing w:after="0" w:line="240" w:lineRule="auto"/>
        <w:ind w:left="360"/>
        <w:rPr>
          <w:rFonts w:ascii="Arial" w:hAnsi="Arial" w:cs="Arial"/>
          <w:sz w:val="18"/>
          <w:szCs w:val="16"/>
          <w:lang w:val="id-ID"/>
        </w:rPr>
      </w:pPr>
      <w:r w:rsidRPr="003E172B">
        <w:rPr>
          <w:rFonts w:ascii="Arial" w:hAnsi="Arial" w:cs="Arial"/>
          <w:sz w:val="18"/>
          <w:szCs w:val="16"/>
          <w:lang w:val="id-ID"/>
        </w:rPr>
        <w:t>Bagi PT yang memiliki struktur organisasi yang berbeda, manajemen untuk jabatan baru disamakan dengan beban kerja jabatan yang setara</w:t>
      </w:r>
    </w:p>
    <w:p w:rsidR="003E172B" w:rsidRDefault="003E172B"/>
    <w:sectPr w:rsidR="003E172B" w:rsidSect="003E172B">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84BB2"/>
    <w:multiLevelType w:val="hybridMultilevel"/>
    <w:tmpl w:val="3F60A4D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2B"/>
    <w:rsid w:val="00061E58"/>
    <w:rsid w:val="001A3EE1"/>
    <w:rsid w:val="0022325C"/>
    <w:rsid w:val="003E172B"/>
    <w:rsid w:val="00571B84"/>
    <w:rsid w:val="007065C5"/>
    <w:rsid w:val="0095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5F5D1-E872-4330-8921-7DA7ED72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7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1412</Characters>
  <Application>Microsoft Office Word</Application>
  <DocSecurity>0</DocSecurity>
  <Lines>11</Lines>
  <Paragraphs>3</Paragraphs>
  <ScaleCrop>false</ScaleCrop>
  <Company>HP</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2022-02-07T09:39:00Z</dcterms:created>
  <dcterms:modified xsi:type="dcterms:W3CDTF">2022-02-07T09:44:00Z</dcterms:modified>
</cp:coreProperties>
</file>